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68"/>
      </w:tblGrid>
      <w:tr w:rsidR="00D71A68" w:rsidRPr="005D1E23" w:rsidTr="00D71A68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168"/>
            </w:tblGrid>
            <w:tr w:rsidR="00D71A68" w:rsidRPr="005D1E23">
              <w:tc>
                <w:tcPr>
                  <w:tcW w:w="5000" w:type="pct"/>
                  <w:vAlign w:val="center"/>
                  <w:hideMark/>
                </w:tcPr>
                <w:p w:rsidR="00D71A68" w:rsidRPr="005D1E23" w:rsidRDefault="00D71A68" w:rsidP="00AB6FA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ТРЕБОВАНИЯ ПО ОХРАНЕ ТРУДА: ЧТО ИЗМЕНИТСЯ С 2022 ГОДА?</w:t>
                  </w:r>
                </w:p>
                <w:p w:rsidR="00D71A68" w:rsidRPr="005D1E23" w:rsidRDefault="00341C35" w:rsidP="00AB6FA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pict>
                      <v:rect id="_x0000_i1025" style="width:0;height:1.5pt" o:hralign="center" o:hrstd="t" o:hrnoshade="t" o:hr="t" fillcolor="#205f8a" stroked="f"/>
                    </w:pic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84"/>
                    <w:gridCol w:w="4584"/>
                  </w:tblGrid>
                  <w:tr w:rsidR="00D71A68" w:rsidRPr="005D1E23">
                    <w:tc>
                      <w:tcPr>
                        <w:tcW w:w="25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1A68" w:rsidRPr="005D1E23" w:rsidRDefault="00D71A68" w:rsidP="00AB6FA3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D1E23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Поделиться…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71A68" w:rsidRPr="005D1E23" w:rsidRDefault="00D71A68" w:rsidP="00AB6FA3">
                        <w:pPr>
                          <w:spacing w:after="46" w:line="240" w:lineRule="auto"/>
                          <w:jc w:val="both"/>
                          <w:rPr>
                            <w:rFonts w:ascii="Arial" w:eastAsia="Times New Roman" w:hAnsi="Arial" w:cs="Arial"/>
                            <w:color w:val="7F7F7F"/>
                            <w:sz w:val="24"/>
                            <w:szCs w:val="24"/>
                          </w:rPr>
                        </w:pPr>
                        <w:r w:rsidRPr="005D1E23">
                          <w:rPr>
                            <w:rFonts w:ascii="Arial" w:eastAsia="Times New Roman" w:hAnsi="Arial" w:cs="Arial"/>
                            <w:color w:val="7F7F7F"/>
                            <w:sz w:val="24"/>
                            <w:szCs w:val="24"/>
                          </w:rPr>
                          <w:t>ссылка на статью: </w:t>
                        </w:r>
                        <w:proofErr w:type="spellStart"/>
                        <w:r w:rsidR="00341C35" w:rsidRPr="005D1E23">
                          <w:rPr>
                            <w:rFonts w:ascii="Arial" w:eastAsia="Times New Roman" w:hAnsi="Arial" w:cs="Arial"/>
                            <w:color w:val="7F7F7F"/>
                            <w:sz w:val="24"/>
                            <w:szCs w:val="24"/>
                          </w:rPr>
                          <w:fldChar w:fldCharType="begin"/>
                        </w:r>
                        <w:r w:rsidRPr="005D1E23">
                          <w:rPr>
                            <w:rFonts w:ascii="Arial" w:eastAsia="Times New Roman" w:hAnsi="Arial" w:cs="Arial"/>
                            <w:color w:val="7F7F7F"/>
                            <w:sz w:val="24"/>
                            <w:szCs w:val="24"/>
                          </w:rPr>
                          <w:instrText xml:space="preserve"> HYPERLINK "https://xn--90acjm8bgdq.xn--p1ai/148022" </w:instrText>
                        </w:r>
                        <w:r w:rsidR="00341C35" w:rsidRPr="005D1E23">
                          <w:rPr>
                            <w:rFonts w:ascii="Arial" w:eastAsia="Times New Roman" w:hAnsi="Arial" w:cs="Arial"/>
                            <w:color w:val="7F7F7F"/>
                            <w:sz w:val="24"/>
                            <w:szCs w:val="24"/>
                          </w:rPr>
                          <w:fldChar w:fldCharType="separate"/>
                        </w:r>
                        <w:r w:rsidRPr="005D1E23">
                          <w:rPr>
                            <w:rFonts w:ascii="Arial" w:eastAsia="Times New Roman" w:hAnsi="Arial" w:cs="Arial"/>
                            <w:color w:val="0857A6"/>
                            <w:sz w:val="24"/>
                            <w:szCs w:val="24"/>
                            <w:u w:val="single"/>
                          </w:rPr>
                          <w:t>бухвести</w:t>
                        </w:r>
                        <w:proofErr w:type="gramStart"/>
                        <w:r w:rsidRPr="005D1E23">
                          <w:rPr>
                            <w:rFonts w:ascii="Arial" w:eastAsia="Times New Roman" w:hAnsi="Arial" w:cs="Arial"/>
                            <w:color w:val="0857A6"/>
                            <w:sz w:val="24"/>
                            <w:szCs w:val="24"/>
                            <w:u w:val="single"/>
                          </w:rPr>
                          <w:t>.р</w:t>
                        </w:r>
                        <w:proofErr w:type="gramEnd"/>
                        <w:r w:rsidRPr="005D1E23">
                          <w:rPr>
                            <w:rFonts w:ascii="Arial" w:eastAsia="Times New Roman" w:hAnsi="Arial" w:cs="Arial"/>
                            <w:color w:val="0857A6"/>
                            <w:sz w:val="24"/>
                            <w:szCs w:val="24"/>
                            <w:u w:val="single"/>
                          </w:rPr>
                          <w:t>ф</w:t>
                        </w:r>
                        <w:proofErr w:type="spellEnd"/>
                        <w:r w:rsidRPr="005D1E23">
                          <w:rPr>
                            <w:rFonts w:ascii="Arial" w:eastAsia="Times New Roman" w:hAnsi="Arial" w:cs="Arial"/>
                            <w:color w:val="0857A6"/>
                            <w:sz w:val="24"/>
                            <w:szCs w:val="24"/>
                            <w:u w:val="single"/>
                          </w:rPr>
                          <w:t>/148022</w:t>
                        </w:r>
                        <w:r w:rsidR="00341C35" w:rsidRPr="005D1E23">
                          <w:rPr>
                            <w:rFonts w:ascii="Arial" w:eastAsia="Times New Roman" w:hAnsi="Arial" w:cs="Arial"/>
                            <w:color w:val="7F7F7F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</w:tbl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Автор: </w:t>
                  </w:r>
                  <w:r w:rsidRPr="005D1E2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Новикова С.</w:t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, эксперт информационно-справочной системы «</w:t>
                  </w:r>
                  <w:proofErr w:type="spellStart"/>
                  <w:r w:rsidR="00341C35"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HYPERLINK "https://www.audar-info.ru/" </w:instrText>
                  </w:r>
                  <w:r w:rsidR="00341C35"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Pr="005D1E23">
                    <w:rPr>
                      <w:rFonts w:ascii="Arial" w:eastAsia="Times New Roman" w:hAnsi="Arial" w:cs="Arial"/>
                      <w:color w:val="0857A6"/>
                      <w:sz w:val="24"/>
                      <w:szCs w:val="24"/>
                      <w:u w:val="single"/>
                    </w:rPr>
                    <w:t>Аюдар</w:t>
                  </w:r>
                  <w:proofErr w:type="spellEnd"/>
                  <w:r w:rsidRPr="005D1E23">
                    <w:rPr>
                      <w:rFonts w:ascii="Arial" w:eastAsia="Times New Roman" w:hAnsi="Arial" w:cs="Arial"/>
                      <w:color w:val="0857A6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5D1E23">
                    <w:rPr>
                      <w:rFonts w:ascii="Arial" w:eastAsia="Times New Roman" w:hAnsi="Arial" w:cs="Arial"/>
                      <w:color w:val="0857A6"/>
                      <w:sz w:val="24"/>
                      <w:szCs w:val="24"/>
                      <w:u w:val="single"/>
                    </w:rPr>
                    <w:t>Инфо</w:t>
                  </w:r>
                  <w:proofErr w:type="spellEnd"/>
                  <w:r w:rsidR="00341C35"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»</w:t>
                  </w:r>
                  <w:r w:rsidR="00AB6FA3"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   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5D1E23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C 1 ма</w:t>
                  </w:r>
                  <w:r w:rsidR="008334F3" w:rsidRPr="005D1E23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 xml:space="preserve">рта 2022 года все работодатели </w:t>
                  </w:r>
                  <w:r w:rsidRPr="005D1E23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не только обязаны соблюдать требования по охране труда (ОТ), но и вправе требовать это от своих работников.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 xml:space="preserve"> Данное право работодателя зафиксировано в </w:t>
                  </w:r>
                  <w:hyperlink r:id="rId5" w:tooltip="ст. 22 ТК РФ" w:history="1">
                    <w:r w:rsidRPr="005D1E23">
                      <w:rPr>
                        <w:rFonts w:ascii="Arial" w:eastAsia="Times New Roman" w:hAnsi="Arial" w:cs="Arial"/>
                        <w:i/>
                        <w:iCs/>
                        <w:color w:val="0857A6"/>
                        <w:sz w:val="24"/>
                        <w:szCs w:val="24"/>
                        <w:u w:val="single"/>
                      </w:rPr>
                      <w:t>ст. 22</w:t>
                    </w:r>
                  </w:hyperlink>
                  <w:r w:rsidRPr="005D1E23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 ТК РФ в редакции Федерального Закона от 02.07.2021 № 311-ФЗ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 xml:space="preserve"> которым также в разд. Х ТК РФ «Охрана труда» были внесены существенные поправки. Их и проанализируем в материале.</w:t>
                  </w:r>
                </w:p>
                <w:p w:rsidR="00D71A68" w:rsidRPr="005D1E23" w:rsidRDefault="00D71A68" w:rsidP="00AB6FA3">
                  <w:pPr>
                    <w:spacing w:after="0" w:line="337" w:lineRule="atLeast"/>
                    <w:jc w:val="both"/>
                    <w:outlineLvl w:val="1"/>
                    <w:rPr>
                      <w:rFonts w:ascii="Arial" w:eastAsia="Times New Roman" w:hAnsi="Arial" w:cs="Arial"/>
                      <w:color w:val="CC0000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color w:val="CC0000"/>
                      <w:sz w:val="24"/>
                      <w:szCs w:val="24"/>
                    </w:rPr>
                    <w:t>Масштабные поправки в ТК РФ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Законом № 311-ФЗ изменена структура разд. Х ТК РФ «Охрана труда». В частности, заново переписаны положения нескольких глав, которые регламентируют сферу 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ОТ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. Суть внесенных поправок, 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обусловленных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в том числе правоприменительной практикой, заключается в следующем: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1. Уточнены права и обязанности субъектов трудовых отношений (работодателя и работников), а также структурированы основные процедуры управления охраной труда у работодателя (в частности, определен порядок осуществления деятельности созданных у работодателя служб по 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ОТ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).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2. Установлен запрет на работу в опасных условиях труда. Данный запрет может быть введен по результатам СОУТ (если </w:t>
                  </w:r>
                  <w:hyperlink r:id="rId6" w:tooltip="условия труда (определение, описание, подробности)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условия труда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 на рабочих местах будут отнесены к опасному классу). Возобновить деятельность на таких рабочих местах работодатель сможет только по результатам 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внеплановой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СОУТ, которая подтвердит снижение класса условий труда. Процедура установления и снятия запрета на работу в опасных условиях труда определена положениями новой ст. 214.1 ТК РФ.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3. Регламентирован механизм управления профессиональными рисками. Этому вопросу посвящена новая </w:t>
                  </w:r>
                  <w:hyperlink r:id="rId7" w:tooltip="ст. 218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ст. 218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ТК РФ.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4. Модернизирован подход к реализации мер безопасности посредством перехода от предоставления СИЗ в зависимости от наименования профессии (должности) работника, занятого на конкретном рабочем месте (так называемого списочного подхода к обеспечению СИЗ), к обеспечению СИЗ в зависимости от имеющихся на рабочем месте вредных производственных факторов. Эти правила прописаны в новой редакции </w:t>
                  </w:r>
                  <w:hyperlink r:id="rId8" w:tooltip="ст. 221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ст. 221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ТК РФ.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5. Усовершенствована процедура расследования и учета несчастных случаев на </w:t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производстве, в том числе с целью предотвращения сокрытия микроповреждений (микротравм) (новая редакция </w:t>
                  </w:r>
                  <w:hyperlink r:id="rId9" w:tooltip="ст. 227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ст. 227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ТК РФ).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При этом базовые принципы в 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области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ОТ, которые заложены в действующей редакции Трудового кодекса, остались неизменными.</w:t>
                  </w:r>
                </w:p>
                <w:p w:rsidR="00D71A68" w:rsidRPr="005D1E23" w:rsidRDefault="00D71A68" w:rsidP="00AB6FA3">
                  <w:pPr>
                    <w:spacing w:after="0" w:line="337" w:lineRule="atLeast"/>
                    <w:jc w:val="both"/>
                    <w:outlineLvl w:val="1"/>
                    <w:rPr>
                      <w:rFonts w:ascii="Arial" w:eastAsia="Times New Roman" w:hAnsi="Arial" w:cs="Arial"/>
                      <w:color w:val="CC0000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color w:val="CC0000"/>
                      <w:sz w:val="24"/>
                      <w:szCs w:val="24"/>
                    </w:rPr>
                    <w:t>Цели, задачи и механизмы государственного управления охраной труда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Изменено название гл. 34 ТК РФ на «Государственное управление охраной труда и требования охраны труда».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В ней раскрыто понятие «государственное управление охраной труда» (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см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. </w:t>
                  </w:r>
                  <w:hyperlink r:id="rId10" w:tooltip="ст. 211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ст. 211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ТК РФ), а также разграничены полномочия в этой области между Правительством РФ, федеральными и региональными исполнительными органами власти в сфере охраны труда (см. новые ст. 211.1 – 211.3 ТК РФ).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Кроме того, Законом № 311-ФЗ скорректированы общие принципы установления национальных стандартов безопасности труда, а также государственных нормативных требований охраны труда, утверждаемых уполномоченными органами власти с учетом мнения Российской трехсторонней комиссии по регулированию социально-трудовых отношений (новая </w:t>
                  </w:r>
                  <w:hyperlink r:id="rId11" w:tooltip="ст. 212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ст. 212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ТК РФ). Также определен порядок проведения государственной экспертизы условий труда (новая </w:t>
                  </w:r>
                  <w:hyperlink r:id="rId12" w:tooltip="ст. 213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ст. 213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ТК РФ).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Заметим: некоторые из перечисленных вопросов частично уже были урегулированы положениями действующих сейчас ст. </w:t>
                  </w:r>
                  <w:hyperlink r:id="rId13" w:tooltip="211,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211,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hyperlink r:id="rId14" w:tooltip="216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216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и </w:t>
                  </w:r>
                  <w:hyperlink r:id="rId15" w:tooltip="216.1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216.1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 ТК РФ. Внесенными поправками 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существующие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правила уточнены и дополнены.</w:t>
                  </w:r>
                </w:p>
                <w:p w:rsidR="00D71A68" w:rsidRPr="005D1E23" w:rsidRDefault="00D71A68" w:rsidP="00AB6FA3">
                  <w:pPr>
                    <w:spacing w:after="0" w:line="337" w:lineRule="atLeast"/>
                    <w:jc w:val="both"/>
                    <w:outlineLvl w:val="1"/>
                    <w:rPr>
                      <w:rFonts w:ascii="Arial" w:eastAsia="Times New Roman" w:hAnsi="Arial" w:cs="Arial"/>
                      <w:color w:val="CC0000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color w:val="CC0000"/>
                      <w:sz w:val="24"/>
                      <w:szCs w:val="24"/>
                    </w:rPr>
                    <w:t>Основные принципы обеспечения безопасности труда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Два основных принципа обеспечения безопасности труда сформулированы в новой ст. 209.1 ТК РФ: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1)</w:t>
                  </w:r>
                  <w:r w:rsidRPr="005D1E23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  <w:r w:rsidRPr="005D1E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предупреждение и профилактика опасностей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Работодатель должен систематически осуществлять мероприятия по улучшению условий труда, включая ликвидацию или снижение уровней профессиональных рисков или недопущение повышения их уровней, с соблюдением приоритетности реализации таких мероприятий. Полный перечень данных мероприятий приведен в новой редакции </w:t>
                  </w:r>
                  <w:hyperlink r:id="rId16" w:anchor="3" w:tooltip="ч. 3 ст. 225 ТК РФ" w:history="1">
                    <w:proofErr w:type="gramStart"/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ч</w:t>
                    </w:r>
                    <w:proofErr w:type="gramEnd"/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. 3 ст. 225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ТК РФ;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2) </w:t>
                  </w:r>
                  <w:r w:rsidRPr="005D1E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минимизация повреждения здоровья работников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Работодатель должен принять меры, обеспечивающие постоянную готовность к локализации (минимизации) и ликвидации последствий профессиональных рисков.</w:t>
                  </w:r>
                </w:p>
                <w:p w:rsidR="005D1E23" w:rsidRDefault="005D1E23" w:rsidP="00AB6FA3">
                  <w:pPr>
                    <w:spacing w:after="0" w:line="337" w:lineRule="atLeast"/>
                    <w:jc w:val="both"/>
                    <w:outlineLvl w:val="1"/>
                    <w:rPr>
                      <w:rFonts w:ascii="Arial" w:eastAsia="Times New Roman" w:hAnsi="Arial" w:cs="Arial"/>
                      <w:color w:val="CC0000"/>
                      <w:sz w:val="24"/>
                      <w:szCs w:val="24"/>
                    </w:rPr>
                  </w:pPr>
                </w:p>
                <w:p w:rsidR="00D71A68" w:rsidRPr="005D1E23" w:rsidRDefault="00D71A68" w:rsidP="00AB6FA3">
                  <w:pPr>
                    <w:spacing w:after="0" w:line="337" w:lineRule="atLeast"/>
                    <w:jc w:val="both"/>
                    <w:outlineLvl w:val="1"/>
                    <w:rPr>
                      <w:rFonts w:ascii="Arial" w:eastAsia="Times New Roman" w:hAnsi="Arial" w:cs="Arial"/>
                      <w:color w:val="CC0000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color w:val="CC0000"/>
                      <w:sz w:val="24"/>
                      <w:szCs w:val="24"/>
                    </w:rPr>
                    <w:lastRenderedPageBreak/>
                    <w:t>Новые и старые понятия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 основании </w:t>
                  </w:r>
                  <w:hyperlink r:id="rId17" w:tooltip="ст. 209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ст. 209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ТК РФ рабочим признается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 Законом № 311-ФЗ внесены уточнения, что общие требования к организации безопасного рабочего места устанавливаются Минтрудом с учетом мнения Российской трехсторонней комиссии по регулированию социально-трудовых отношений.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Законом № 311-ФЗ введен </w:t>
                  </w:r>
                  <w:r w:rsidRPr="005D1E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новый термин «опасность»</w:t>
                  </w:r>
                  <w:r w:rsidRPr="005D1E23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– это потенциальный источник нанесения вреда, представляющий угрозу жизни и (или) здоровью работника в процессе трудовой деятельности.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Кроме того, Законом № 311-ФЗ конкретизированы следующие понятия: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«профессиональный риск» </w:t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– это вероятность причинения вреда не только здоровью работника, </w:t>
                  </w:r>
                  <w:r w:rsidRPr="005D1E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но и</w:t>
                  </w:r>
                  <w:r w:rsidRPr="005D1E23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  <w:r w:rsidRPr="005D1E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его жизни</w:t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5D1E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«управление профессиональными рисками»</w:t>
                  </w:r>
                  <w:r w:rsidRPr="005D1E23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– это комплекс взаимосвязанных мероприятий, являющихся элементами системы управления ОТ и включающих в себя меры не только по выявлению, оценке и снижению уровней профессиональных рисков (что было раньше), а в перспективе – по недопущению повышения их уровней (в связи с этим на работодателя налагается обязанность проводить мониторинг и пересматривать выявленные ранее риски);</w:t>
                  </w:r>
                  <w:proofErr w:type="gramEnd"/>
                </w:p>
                <w:p w:rsidR="00D71A68" w:rsidRPr="005D1E23" w:rsidRDefault="00D71A68" w:rsidP="00AB6FA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«требования охраны труда»</w:t>
                  </w:r>
                  <w:r w:rsidRPr="005D1E23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– это совокупность требований, установленных государством и локальными нормативными актами работодателя (в том числе правилами (стандартами) организации и инструкциями по охране труда) (прежде работодатель был ограничен в части установления правил по 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ОТ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).</w:t>
                  </w:r>
                </w:p>
                <w:p w:rsidR="00D71A68" w:rsidRPr="005D1E23" w:rsidRDefault="00D71A68" w:rsidP="00AB6FA3">
                  <w:pPr>
                    <w:spacing w:after="0" w:line="337" w:lineRule="atLeast"/>
                    <w:jc w:val="both"/>
                    <w:outlineLvl w:val="1"/>
                    <w:rPr>
                      <w:rFonts w:ascii="Arial" w:eastAsia="Times New Roman" w:hAnsi="Arial" w:cs="Arial"/>
                      <w:color w:val="CC0000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color w:val="CC0000"/>
                      <w:sz w:val="24"/>
                      <w:szCs w:val="24"/>
                    </w:rPr>
                    <w:t>Права и обязанности работодателя: что изменилось?</w:t>
                  </w:r>
                </w:p>
                <w:p w:rsidR="005D1E23" w:rsidRDefault="005D1E23" w:rsidP="00AB6FA3">
                  <w:pPr>
                    <w:spacing w:after="0" w:line="337" w:lineRule="atLeast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3073"/>
                      <w:sz w:val="24"/>
                      <w:szCs w:val="24"/>
                    </w:rPr>
                  </w:pPr>
                </w:p>
                <w:p w:rsidR="00D71A68" w:rsidRPr="005D1E23" w:rsidRDefault="00D71A68" w:rsidP="00AB6FA3">
                  <w:pPr>
                    <w:spacing w:after="0" w:line="337" w:lineRule="atLeast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3073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3073"/>
                      <w:sz w:val="24"/>
                      <w:szCs w:val="24"/>
                    </w:rPr>
                    <w:t>Права работодателя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Права работодателей в области ОТ установлены положениями новой ст. 214.2 ТК РФ.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В ней, в частности, сказано, что работодатели вправе: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контролировать безопасность работ с помощью оборудования для дистанционной видео-, аудиозаписи производственных процессов (и обеспечивать хранение полученной при помощи такого оборудования информации);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вести электронный документооборот в области 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ОТ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предоставлять дистанционный доступ к наблюдению за безопасным производством работ (а также к базам электронных документов) надзорным </w:t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 xml:space="preserve">органам, которые наделены полномочиями на осуществление 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соблюдением трудового законодательства (то есть инспекциям по труду).</w:t>
                  </w:r>
                </w:p>
                <w:p w:rsidR="00D71A68" w:rsidRPr="005D1E23" w:rsidRDefault="00D71A68" w:rsidP="00AB6FA3">
                  <w:pPr>
                    <w:spacing w:after="0" w:line="337" w:lineRule="atLeast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3073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3073"/>
                      <w:sz w:val="24"/>
                      <w:szCs w:val="24"/>
                    </w:rPr>
                    <w:t>Обязанности работодателя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Обязанности по обеспечению безопасных условий и охраны труда, как и прежде, возлагаются на работодателя. Теперь они будут прописаны в новой </w:t>
                  </w:r>
                  <w:hyperlink r:id="rId18" w:tooltip="ст. 214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ст. 214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ТК РФ (в действующей редакции – </w:t>
                  </w:r>
                  <w:hyperlink r:id="rId19" w:tooltip="ст. 212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ст. 212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ТК РФ). В этой статьей также указано, что 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Перечень </w:t>
                  </w:r>
                  <w:r w:rsidRPr="005D1E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обязанностей</w:t>
                  </w:r>
                  <w:r w:rsidRPr="005D1E23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работодателя в области охраны труда довольно обширный. Как и раньше, он </w:t>
                  </w:r>
                  <w:r w:rsidRPr="005D1E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должен обеспечить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:</w:t>
                  </w:r>
                  <w:proofErr w:type="gramEnd"/>
                </w:p>
                <w:p w:rsidR="00D71A68" w:rsidRPr="005D1E23" w:rsidRDefault="00D71A68" w:rsidP="00AB6FA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создание и функционирование системы управления 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ОТ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примерное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положение о системе управления ОТ будет утверждено дополнительно, что следует из новой редакции </w:t>
                  </w:r>
                  <w:hyperlink r:id="rId20" w:tooltip="ст. 217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ст. 217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ТК РФ);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соответствие каждого рабочего места государственным нормативным требованиям 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ОТ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систематическое выявление опасностей и профессиональных рисков, их регулярный анализ и оценку;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реализацию мероприятий по улучшению условий и охраны труда;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разработку мер, направленных на обеспечение безопасных условий и охраны труда, оценку уровня профессиональных рисков вновь организованных рабочих мест;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приобретение за счет собственных средств и выдачу СИЗ и смывающих средств (отвечающих требованиям законодательства)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оснащение средствами коллективной защиты;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обучение охране труда, в том числе безопасным методам и приемам выполнения работ;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организацию контроля за состоянием условий труда на рабочих местах, за соблюдением работниками требований 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ОТ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, а также 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за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правильностью применения ими средств индивидуальной и коллективной защиты;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проведение СОУТ.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Со следующего года этот перечень в </w:t>
                  </w:r>
                  <w:hyperlink r:id="rId21" w:tooltip="ст. 214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ст. 214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ТК РФ</w:t>
                  </w:r>
                  <w:r w:rsidRPr="005D1E23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  <w:r w:rsidRPr="005D1E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пополнится</w:t>
                  </w:r>
                  <w:r w:rsidRPr="005D1E23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новыми </w:t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обязанностями, в их числе: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приостановление работы в случае возникновении угрозы жизни и здоровью работников и эксплуатации зданий и оборудования – до устранения этой угрозы;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создание подходящих условий труда при приеме на работу инвалида или при признании таковым штатного сотрудника;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согласование с другим работодателем мероприятия по предотвращению травматизма при проведении работ на территории, подконтрольной этому работодателю.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Кроме того, новая ст. 216.2 ТК РФ возлагает на работодателя обязанность незамедлительно проинформировать работника об отнесении условий труда на его рабочем месте по результатам СОУТ к опасному классу.</w:t>
                  </w:r>
                </w:p>
                <w:p w:rsidR="00D71A68" w:rsidRPr="005D1E23" w:rsidRDefault="00D71A68" w:rsidP="00AB6FA3">
                  <w:pPr>
                    <w:spacing w:after="0" w:line="337" w:lineRule="atLeast"/>
                    <w:jc w:val="both"/>
                    <w:outlineLvl w:val="1"/>
                    <w:rPr>
                      <w:rFonts w:ascii="Arial" w:eastAsia="Times New Roman" w:hAnsi="Arial" w:cs="Arial"/>
                      <w:color w:val="CC0000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color w:val="CC0000"/>
                      <w:sz w:val="24"/>
                      <w:szCs w:val="24"/>
                    </w:rPr>
                    <w:t>Права и обязанности работника: что изменилось?</w:t>
                  </w:r>
                </w:p>
                <w:p w:rsidR="005D1E23" w:rsidRDefault="005D1E23" w:rsidP="00AB6FA3">
                  <w:pPr>
                    <w:spacing w:after="0" w:line="337" w:lineRule="atLeast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3073"/>
                      <w:sz w:val="24"/>
                      <w:szCs w:val="24"/>
                    </w:rPr>
                  </w:pPr>
                </w:p>
                <w:p w:rsidR="00D71A68" w:rsidRPr="005D1E23" w:rsidRDefault="00D71A68" w:rsidP="00AB6FA3">
                  <w:pPr>
                    <w:spacing w:after="0" w:line="337" w:lineRule="atLeast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3073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3073"/>
                      <w:sz w:val="24"/>
                      <w:szCs w:val="24"/>
                    </w:rPr>
                    <w:t>Права работника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Перечень прав работника в области ОТ приведен в </w:t>
                  </w:r>
                  <w:hyperlink r:id="rId22" w:tooltip="ст. 216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ст. 216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ТК РФ.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В частности, работнику предоставляется право: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получать информацию об условиях и 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ОТ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работодателя и соответствующих государственных органов (новая ст. 216.2 ТК РФ);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отказываться от выполнения работ в случае возникновения опасности для его жизни и здоровья вследствие нарушения требований 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ОТ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до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устранения такой опасности либо от выполнения не предусмотренных трудовым договором работ с вредными и (или) опасными условиями труда. В новой </w:t>
                  </w:r>
                  <w:hyperlink r:id="rId23" w:tooltip="ст. 216.1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ст. 216.1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ТК РФ сказано, что такой отказ </w:t>
                  </w:r>
                  <w:r w:rsidRPr="005D1E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не влечет</w:t>
                  </w:r>
                  <w:r w:rsidRPr="005D1E23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за собой дисциплинарную ответственность для работника.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Также в </w:t>
                  </w:r>
                  <w:hyperlink r:id="rId24" w:tooltip="ст. 216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ст. 216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ТК РФ закреплены гарантии обеспечения права работника на санитарно-бытовое обслуживание (как должны обеспечиваться эти гарантии, установлено новой ст. 216.3 ТК РФ), права на </w:t>
                  </w:r>
                  <w:r w:rsidRPr="005D1E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внеочередной</w:t>
                  </w:r>
                  <w:r w:rsidRPr="005D1E23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медосмотр в соответствии с нормативными правовыми актами и (или) медицинскими рекомендациями </w:t>
                  </w:r>
                  <w:r w:rsidRPr="005D1E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с сохранением </w:t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за работником</w:t>
                  </w:r>
                  <w:r w:rsidRPr="005D1E23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  <w:r w:rsidRPr="005D1E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места работы (должности) и средней заработной платы (среднего заработка) </w:t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на время прохождения медосмотра.</w:t>
                  </w:r>
                  <w:proofErr w:type="gramEnd"/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Заметим: сами положения </w:t>
                  </w:r>
                  <w:hyperlink r:id="rId25" w:tooltip="ст. 220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ст. 220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ТК РФ, посвященной медосмотрам (сейчас это </w:t>
                  </w:r>
                  <w:hyperlink r:id="rId26" w:tooltip="ст. 213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ст. 213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 ТК РФ), существенно изменились. Основная новация заключается в том, что вредные и (или) опасные производственные факторы и виды работ, при выполнении которых проводятся обязательные предварительные (при поступлении на работу) и периодические (в течение трудовой 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деятельности) 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медосмотры работников, будут определяться совместно Минтрудом, Минздравом и Роспотребнадзором.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Обратите внимание:</w:t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новой </w:t>
                  </w:r>
                  <w:hyperlink r:id="rId27" w:tooltip="ст. 216.1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ст. 216.1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ТК РФ определено, что государство гарантирует работникам защиту их права на труд в условиях, соответствующих требованиям охраны труда.</w:t>
                  </w:r>
                </w:p>
                <w:p w:rsidR="00D71A68" w:rsidRPr="005D1E23" w:rsidRDefault="00D71A68" w:rsidP="00AB6FA3">
                  <w:pPr>
                    <w:spacing w:after="0" w:line="337" w:lineRule="atLeast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3073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3073"/>
                      <w:sz w:val="24"/>
                      <w:szCs w:val="24"/>
                    </w:rPr>
                    <w:t>Обязанности работника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Обязанности работника в области 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ОТ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перечислены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в </w:t>
                  </w:r>
                  <w:hyperlink r:id="rId28" w:tooltip="ст. 215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ст. 215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ТК РФ (сейчас – </w:t>
                  </w:r>
                  <w:hyperlink r:id="rId29" w:tooltip="ст. 214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ст. 214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ТК РФ). Как и раньше, работник обязан: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соблюдать требования ОТ и правильно применять средства индивидуальной и коллективной защиты;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проходить в установленном порядке обучение по охране труда, в том числе обучение безопасным методам и приемам выполнения работ (требования к обучению определены </w:t>
                  </w:r>
                  <w:hyperlink r:id="rId30" w:tooltip="ст. 219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ст. 219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ТК РФ);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проходить обязательные (предварительные (при поступлении на работу) и периодические (в течение трудовой деятельности)) медосмотры, а также внеочередные медосмотры по направлению работодателя, и (или) в соответствии с нормативными правовыми актами, и (или) в соответствии с медицинскими рекомендациями;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незамедлительно извещать руководство о возникновении ситуаций, угрожающих жизни и здоровью людей.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Дополнительно к ним работнику теперь вменена обязанность</w:t>
                  </w:r>
                  <w:r w:rsidRPr="005D1E23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  <w:r w:rsidRPr="005D1E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по правильному использованию оборудования и слежению за его исправностью </w:t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в пределах выполнения им трудовой функции, а также </w:t>
                  </w:r>
                  <w:r w:rsidRPr="005D1E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по правильному использованию сырья и материалов, применению технологии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.</w:t>
                  </w:r>
                  <w:proofErr w:type="gramEnd"/>
                </w:p>
                <w:p w:rsidR="00D71A68" w:rsidRPr="005D1E23" w:rsidRDefault="00D71A68" w:rsidP="00AB6FA3">
                  <w:pPr>
                    <w:spacing w:after="0" w:line="337" w:lineRule="atLeast"/>
                    <w:jc w:val="both"/>
                    <w:outlineLvl w:val="1"/>
                    <w:rPr>
                      <w:rFonts w:ascii="Arial" w:eastAsia="Times New Roman" w:hAnsi="Arial" w:cs="Arial"/>
                      <w:color w:val="CC0000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color w:val="CC0000"/>
                      <w:sz w:val="24"/>
                      <w:szCs w:val="24"/>
                    </w:rPr>
                    <w:t>Порядок обучения в области охраны труда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Порядок обучения в данной области будет определен </w:t>
                  </w:r>
                  <w:hyperlink r:id="rId31" w:tooltip="ст. 219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ст. 219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ТК РФ (сейчас – </w:t>
                  </w:r>
                  <w:hyperlink r:id="rId32" w:tooltip="ст. 225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ст. 225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ТК РФ).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Как и раньше, работники (в том числе руководители организаций) обязаны проходить обучение по 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ОТ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и 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проверку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знания требований в этой области. Но уточняется, что обучение по 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ОТ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предусматривает 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получение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знаний, умений и навыков в ходе: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инструктажей по охране труда;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стажировки на рабочем месте (для определенных категорий работников);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обучения по оказанию первой помощи пострадавшим;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обучения по использованию (применению) 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СИЗ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 xml:space="preserve">обучения по 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ОТ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у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работодателя, в том числе безопасным методам и приемам выполнения работ, или в организациях, обучающих в области охраны труда.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Порядок обучения и проверки знания требований охраны труда, а также требования к организациям, обучающим в области охраны труда, будут установлены дополнительно Правительством РФ.</w:t>
                  </w:r>
                </w:p>
                <w:p w:rsidR="00D71A68" w:rsidRPr="005D1E23" w:rsidRDefault="00D71A68" w:rsidP="00AB6FA3">
                  <w:pPr>
                    <w:spacing w:after="0" w:line="337" w:lineRule="atLeast"/>
                    <w:jc w:val="both"/>
                    <w:outlineLvl w:val="1"/>
                    <w:rPr>
                      <w:rFonts w:ascii="Arial" w:eastAsia="Times New Roman" w:hAnsi="Arial" w:cs="Arial"/>
                      <w:color w:val="CC0000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color w:val="CC0000"/>
                      <w:sz w:val="24"/>
                      <w:szCs w:val="24"/>
                    </w:rPr>
                    <w:t>Микроповреждения и микротравмы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Согласно </w:t>
                  </w:r>
                  <w:hyperlink r:id="rId33" w:tooltip="ст. 226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ст. 226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ТК РФ под микроповреждениями (микротравмами) понимаются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 (их перечень приведен в </w:t>
                  </w:r>
                  <w:hyperlink r:id="rId34" w:anchor="2" w:tooltip="ч. 2 ст. 227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ч. 2 ст. 227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ТК РФ), при выполнении (осуществлении) ими:</w:t>
                  </w:r>
                  <w:proofErr w:type="gramEnd"/>
                </w:p>
                <w:p w:rsidR="00D71A68" w:rsidRPr="005D1E23" w:rsidRDefault="00D71A68" w:rsidP="00AB6FA3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трудовых обязанностей;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какой-либо работы по поручению работодателя (его представителя);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иных правомерных действий, обусловленных трудовыми отношениями с работодателем либо совершаемых в его интересах.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Главный определяющий критерий – такие повреждения </w:t>
                  </w:r>
                  <w:r w:rsidRPr="005D1E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не должны повлечь за собой </w:t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расстройство здоровья работникам или наступление его временной нетрудоспособности.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При этом работодатель должен будет </w:t>
                  </w:r>
                  <w:r w:rsidRPr="005D1E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самостоятельно</w:t>
                  </w:r>
                  <w:r w:rsidRPr="005D1E23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учитывать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и рассматривать </w:t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обстоятельства и причины, приведшие к возникновению у работников микроповреждений (микротравм). Заметим: в </w:t>
                  </w:r>
                  <w:hyperlink r:id="rId35" w:tooltip="ст. 226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ст. 226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 ТК РФ прямо не говорится об обязанности работодателя вести учет микроповреждений (микротравм), однако 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исходя из ее положений организация и ведение такого учета все же являются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обязанностями работодателя, пренебрегать которыми не следует.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Основанием </w:t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для регистрации микроповреждения (микротравмы) работника и рассмотрения обстоятельств и причин, приведших к его возникновению, является </w:t>
                  </w:r>
                  <w:r w:rsidRPr="005D1E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обращение пострадавшего к своему непосредственному или вышестоящему руководителю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,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работодателю (его представителю).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Рекомендации для работодателей по учету микроповреждений (микротравм) работников будут утверждены дополнительно.</w:t>
                  </w:r>
                </w:p>
                <w:p w:rsidR="00D71A68" w:rsidRPr="005D1E23" w:rsidRDefault="00D71A68" w:rsidP="00AB6FA3">
                  <w:pPr>
                    <w:spacing w:after="0" w:line="337" w:lineRule="atLeast"/>
                    <w:jc w:val="both"/>
                    <w:outlineLvl w:val="1"/>
                    <w:rPr>
                      <w:rFonts w:ascii="Arial" w:eastAsia="Times New Roman" w:hAnsi="Arial" w:cs="Arial"/>
                      <w:color w:val="CC0000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color w:val="CC0000"/>
                      <w:sz w:val="24"/>
                      <w:szCs w:val="24"/>
                    </w:rPr>
                    <w:t>Расследование и учет несчастных случаев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Несчастными случаями согласно </w:t>
                  </w:r>
                  <w:hyperlink r:id="rId36" w:anchor="1" w:tooltip="ч. 1 ст. 227 ТК РФ" w:history="1">
                    <w:proofErr w:type="gramStart"/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ч</w:t>
                    </w:r>
                    <w:proofErr w:type="gramEnd"/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. 1 ст. 227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 ТК РФ признаются телесные </w:t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повреждения (травмы), тепловой удар, ожог, обморожение, отравление, поражение электрическим током, повреждения вследствие аварий, стихийных бедствий и иные повреждения здоровья, </w:t>
                  </w:r>
                  <w:r w:rsidRPr="005D1E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повлекшие за собой временную или стойкую утрату</w:t>
                  </w:r>
                  <w:r w:rsidRPr="005D1E23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работниками трудоспособности либо смерть пострадавших.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Расследованию подлежат те несчастные случаи, которые произошли в том числе: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в течение рабочего времени на территории работодателя либо в ином месте выполнения работы или при выполнении работы за </w:t>
                  </w:r>
                  <w:proofErr w:type="gramStart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пределами</w:t>
                  </w:r>
                  <w:proofErr w:type="gramEnd"/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установленной для работника продолжительности рабочего времени, в выходные и </w:t>
                  </w:r>
                  <w:hyperlink r:id="rId37" w:tooltip="нерабочие праздничные дни (определение, описание, подробности)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нерабочие праздничные дни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при следовании к месту выполнения работы или с работы на транспортном средстве, предоставленном работодателем, либо на личном транспортном средстве в случае его использования в служебных целях по распоряжению работодателя или по соглашению сторон трудового договора;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при следовании к месту служебной командировки и обратно;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во время служебных поездок на общественном или служебном транспорте;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при следовании по распоряжению работодателя к месту выполнения работы (поручения) и обратно, в том числе пешком.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Алгоритм действий работодателя при произошедших несчастных случаях, а также процедура оформления результатов расследований этих случаев, как и раньше, регламентированы ст. 228, 228.1. 229, 229.1 – 229.3, 230, 230.1, 231 ТК РФ. Сами положения статей изложены в новой редакции, хотя и носят скорее технический или уточняющий характер.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Заметим, что есть несколько нововведений, на которые необходимо обратить внимание: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1) о произошедшем групповом (тяжком) несчастном случае (или случае со смертельным исходом) работодатель должен известить федеральный орган исполнительной власти, которому он подведомственен (новая </w:t>
                  </w:r>
                  <w:hyperlink r:id="rId38" w:tooltip="ст. 228.1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ст. 228.1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ТК РФ);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2) уточнены сроки проведения расследований несчастных случаев – теперь это 3 и 15 </w:t>
                  </w:r>
                  <w:r w:rsidRPr="005D1E2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календарных</w:t>
                  </w:r>
                  <w:r w:rsidRPr="005D1E23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</w:rPr>
                    <w:t> </w:t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дней (новая </w:t>
                  </w:r>
                  <w:hyperlink r:id="rId39" w:tooltip="ст. 229.1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ст. 229.1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ТК РФ).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* * *</w:t>
                  </w:r>
                </w:p>
                <w:p w:rsidR="00D71A68" w:rsidRPr="005D1E23" w:rsidRDefault="00D71A68" w:rsidP="00AB6FA3">
                  <w:pPr>
                    <w:spacing w:before="100" w:beforeAutospacing="1" w:after="100" w:afterAutospacing="1" w:line="337" w:lineRule="atLeas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В заключение добавим, что Законом № 311-ФЗ также были: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определены полномочия Правительства РФ, федеральных органов исполнительной власти, органов исполнительной власти субъектов РФ в </w:t>
                  </w: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области охраны труда (ст. 211, 211.1 – 211.3 ТК РФ);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внесены изменения в государственные нормативные требования охраны труда и национальные стандарты безопасности труда, в порядок осуществления государственной экспертизы условий труда (ст. </w:t>
                  </w:r>
                  <w:hyperlink r:id="rId40" w:tooltip="212,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212,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hyperlink r:id="rId41" w:tooltip="213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213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ТК РФ);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введен порядок соответствия зданий, сооружений, оборудования, технологических процессов и материалов государственным нормативным требованиям охраны труда (ст. 213.1 ТК РФ);</w:t>
                  </w:r>
                </w:p>
                <w:p w:rsidR="00D71A68" w:rsidRPr="005D1E23" w:rsidRDefault="00D71A68" w:rsidP="00AB6FA3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7" w:lineRule="atLeast"/>
                    <w:ind w:left="260" w:firstLine="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регламентированы особенности управления профессиональными рисками на рабочих местах (</w:t>
                  </w:r>
                  <w:hyperlink r:id="rId42" w:tooltip="ст. 218 ТК РФ" w:history="1">
                    <w:r w:rsidRPr="005D1E23">
                      <w:rPr>
                        <w:rFonts w:ascii="Arial" w:eastAsia="Times New Roman" w:hAnsi="Arial" w:cs="Arial"/>
                        <w:color w:val="0857A6"/>
                        <w:sz w:val="24"/>
                        <w:szCs w:val="24"/>
                        <w:u w:val="single"/>
                      </w:rPr>
                      <w:t>ст. 218</w:t>
                    </w:r>
                  </w:hyperlink>
                  <w:r w:rsidRPr="005D1E23">
                    <w:rPr>
                      <w:rFonts w:ascii="Arial" w:eastAsia="Times New Roman" w:hAnsi="Arial" w:cs="Arial"/>
                      <w:sz w:val="24"/>
                      <w:szCs w:val="24"/>
                    </w:rPr>
                    <w:t> ТК РФ).</w:t>
                  </w:r>
                </w:p>
              </w:tc>
            </w:tr>
          </w:tbl>
          <w:p w:rsidR="00D71A68" w:rsidRPr="005D1E23" w:rsidRDefault="00D71A68" w:rsidP="00AB6F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E1F95" w:rsidRPr="005D1E23" w:rsidRDefault="004E1F95" w:rsidP="00AB6FA3">
      <w:pPr>
        <w:jc w:val="both"/>
        <w:rPr>
          <w:rFonts w:ascii="Arial" w:hAnsi="Arial" w:cs="Arial"/>
          <w:sz w:val="24"/>
          <w:szCs w:val="24"/>
        </w:rPr>
      </w:pPr>
    </w:p>
    <w:sectPr w:rsidR="004E1F95" w:rsidRPr="005D1E23" w:rsidSect="0034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682"/>
    <w:multiLevelType w:val="multilevel"/>
    <w:tmpl w:val="146C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5403A5"/>
    <w:multiLevelType w:val="multilevel"/>
    <w:tmpl w:val="14A2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5D033B"/>
    <w:multiLevelType w:val="multilevel"/>
    <w:tmpl w:val="3B9E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414667"/>
    <w:multiLevelType w:val="multilevel"/>
    <w:tmpl w:val="2FBE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030D6D"/>
    <w:multiLevelType w:val="multilevel"/>
    <w:tmpl w:val="A0A4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410692"/>
    <w:multiLevelType w:val="multilevel"/>
    <w:tmpl w:val="5DD4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5270BA"/>
    <w:multiLevelType w:val="multilevel"/>
    <w:tmpl w:val="AEC6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8F2074"/>
    <w:multiLevelType w:val="multilevel"/>
    <w:tmpl w:val="6D10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5869C8"/>
    <w:multiLevelType w:val="multilevel"/>
    <w:tmpl w:val="D780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474F7C"/>
    <w:multiLevelType w:val="multilevel"/>
    <w:tmpl w:val="5B6A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71A68"/>
    <w:rsid w:val="00341C35"/>
    <w:rsid w:val="004E1F95"/>
    <w:rsid w:val="005D1E23"/>
    <w:rsid w:val="008334F3"/>
    <w:rsid w:val="00AB6FA3"/>
    <w:rsid w:val="00D7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35"/>
  </w:style>
  <w:style w:type="paragraph" w:styleId="2">
    <w:name w:val="heading 2"/>
    <w:basedOn w:val="a"/>
    <w:link w:val="20"/>
    <w:uiPriority w:val="9"/>
    <w:qFormat/>
    <w:rsid w:val="00D71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71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A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71A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-share-form-button">
    <w:name w:val="b-share-form-button"/>
    <w:basedOn w:val="a0"/>
    <w:rsid w:val="00D71A68"/>
  </w:style>
  <w:style w:type="character" w:styleId="a3">
    <w:name w:val="Hyperlink"/>
    <w:basedOn w:val="a0"/>
    <w:uiPriority w:val="99"/>
    <w:semiHidden/>
    <w:unhideWhenUsed/>
    <w:rsid w:val="00D71A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71A68"/>
    <w:rPr>
      <w:b/>
      <w:bCs/>
    </w:rPr>
  </w:style>
  <w:style w:type="character" w:styleId="a6">
    <w:name w:val="Emphasis"/>
    <w:basedOn w:val="a0"/>
    <w:uiPriority w:val="20"/>
    <w:qFormat/>
    <w:rsid w:val="00D71A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303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10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cjm8bgdq.xn--p1ai/tk/221.html" TargetMode="External"/><Relationship Id="rId13" Type="http://schemas.openxmlformats.org/officeDocument/2006/relationships/hyperlink" Target="https://xn--90acjm8bgdq.xn--p1ai/tk/211.html" TargetMode="External"/><Relationship Id="rId18" Type="http://schemas.openxmlformats.org/officeDocument/2006/relationships/hyperlink" Target="https://xn--90acjm8bgdq.xn--p1ai/tk/214.html" TargetMode="External"/><Relationship Id="rId26" Type="http://schemas.openxmlformats.org/officeDocument/2006/relationships/hyperlink" Target="https://xn--90acjm8bgdq.xn--p1ai/tk/213.html" TargetMode="External"/><Relationship Id="rId39" Type="http://schemas.openxmlformats.org/officeDocument/2006/relationships/hyperlink" Target="https://xn--90acjm8bgdq.xn--p1ai/tk/229_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90acjm8bgdq.xn--p1ai/tk/214.html" TargetMode="External"/><Relationship Id="rId34" Type="http://schemas.openxmlformats.org/officeDocument/2006/relationships/hyperlink" Target="https://xn--90acjm8bgdq.xn--p1ai/tk/227.html" TargetMode="External"/><Relationship Id="rId42" Type="http://schemas.openxmlformats.org/officeDocument/2006/relationships/hyperlink" Target="https://xn--90acjm8bgdq.xn--p1ai/tk/218.html" TargetMode="External"/><Relationship Id="rId7" Type="http://schemas.openxmlformats.org/officeDocument/2006/relationships/hyperlink" Target="https://xn--90acjm8bgdq.xn--p1ai/tk/218.html" TargetMode="External"/><Relationship Id="rId12" Type="http://schemas.openxmlformats.org/officeDocument/2006/relationships/hyperlink" Target="https://xn--90acjm8bgdq.xn--p1ai/tk/213.html" TargetMode="External"/><Relationship Id="rId17" Type="http://schemas.openxmlformats.org/officeDocument/2006/relationships/hyperlink" Target="https://xn--90acjm8bgdq.xn--p1ai/tk/209.html" TargetMode="External"/><Relationship Id="rId25" Type="http://schemas.openxmlformats.org/officeDocument/2006/relationships/hyperlink" Target="https://xn--90acjm8bgdq.xn--p1ai/tk/220.html" TargetMode="External"/><Relationship Id="rId33" Type="http://schemas.openxmlformats.org/officeDocument/2006/relationships/hyperlink" Target="https://xn--90acjm8bgdq.xn--p1ai/tk/226.html" TargetMode="External"/><Relationship Id="rId38" Type="http://schemas.openxmlformats.org/officeDocument/2006/relationships/hyperlink" Target="https://xn--90acjm8bgdq.xn--p1ai/tk/228_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90acjm8bgdq.xn--p1ai/tk/225.html" TargetMode="External"/><Relationship Id="rId20" Type="http://schemas.openxmlformats.org/officeDocument/2006/relationships/hyperlink" Target="https://xn--90acjm8bgdq.xn--p1ai/tk/217.html" TargetMode="External"/><Relationship Id="rId29" Type="http://schemas.openxmlformats.org/officeDocument/2006/relationships/hyperlink" Target="https://xn--90acjm8bgdq.xn--p1ai/tk/214.html" TargetMode="External"/><Relationship Id="rId41" Type="http://schemas.openxmlformats.org/officeDocument/2006/relationships/hyperlink" Target="https://xn--90acjm8bgdq.xn--p1ai/tk/21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90acjm8bgdq.xn--p1ai/terms/trud/usloviya_truda.html" TargetMode="External"/><Relationship Id="rId11" Type="http://schemas.openxmlformats.org/officeDocument/2006/relationships/hyperlink" Target="https://xn--90acjm8bgdq.xn--p1ai/tk/212.html" TargetMode="External"/><Relationship Id="rId24" Type="http://schemas.openxmlformats.org/officeDocument/2006/relationships/hyperlink" Target="https://xn--90acjm8bgdq.xn--p1ai/tk/216.html" TargetMode="External"/><Relationship Id="rId32" Type="http://schemas.openxmlformats.org/officeDocument/2006/relationships/hyperlink" Target="https://xn--90acjm8bgdq.xn--p1ai/tk/225.html" TargetMode="External"/><Relationship Id="rId37" Type="http://schemas.openxmlformats.org/officeDocument/2006/relationships/hyperlink" Target="https://xn--90acjm8bgdq.xn--p1ai/terms/trud/nerabochie_prazdnichnye_dni.html" TargetMode="External"/><Relationship Id="rId40" Type="http://schemas.openxmlformats.org/officeDocument/2006/relationships/hyperlink" Target="https://xn--90acjm8bgdq.xn--p1ai/tk/212.html" TargetMode="External"/><Relationship Id="rId5" Type="http://schemas.openxmlformats.org/officeDocument/2006/relationships/hyperlink" Target="https://xn--90acjm8bgdq.xn--p1ai/tk/22.html" TargetMode="External"/><Relationship Id="rId15" Type="http://schemas.openxmlformats.org/officeDocument/2006/relationships/hyperlink" Target="https://xn--90acjm8bgdq.xn--p1ai/tk/216_1.html" TargetMode="External"/><Relationship Id="rId23" Type="http://schemas.openxmlformats.org/officeDocument/2006/relationships/hyperlink" Target="https://xn--90acjm8bgdq.xn--p1ai/tk/216_1.html" TargetMode="External"/><Relationship Id="rId28" Type="http://schemas.openxmlformats.org/officeDocument/2006/relationships/hyperlink" Target="https://xn--90acjm8bgdq.xn--p1ai/tk/215.html" TargetMode="External"/><Relationship Id="rId36" Type="http://schemas.openxmlformats.org/officeDocument/2006/relationships/hyperlink" Target="https://xn--90acjm8bgdq.xn--p1ai/tk/227.html" TargetMode="External"/><Relationship Id="rId10" Type="http://schemas.openxmlformats.org/officeDocument/2006/relationships/hyperlink" Target="https://xn--90acjm8bgdq.xn--p1ai/tk/211.html" TargetMode="External"/><Relationship Id="rId19" Type="http://schemas.openxmlformats.org/officeDocument/2006/relationships/hyperlink" Target="https://xn--90acjm8bgdq.xn--p1ai/tk/212.html" TargetMode="External"/><Relationship Id="rId31" Type="http://schemas.openxmlformats.org/officeDocument/2006/relationships/hyperlink" Target="https://xn--90acjm8bgdq.xn--p1ai/tk/219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xn--90acjm8bgdq.xn--p1ai/tk/227.html" TargetMode="External"/><Relationship Id="rId14" Type="http://schemas.openxmlformats.org/officeDocument/2006/relationships/hyperlink" Target="https://xn--90acjm8bgdq.xn--p1ai/tk/216.html" TargetMode="External"/><Relationship Id="rId22" Type="http://schemas.openxmlformats.org/officeDocument/2006/relationships/hyperlink" Target="https://xn--90acjm8bgdq.xn--p1ai/tk/216.html" TargetMode="External"/><Relationship Id="rId27" Type="http://schemas.openxmlformats.org/officeDocument/2006/relationships/hyperlink" Target="https://xn--90acjm8bgdq.xn--p1ai/tk/216_1.html" TargetMode="External"/><Relationship Id="rId30" Type="http://schemas.openxmlformats.org/officeDocument/2006/relationships/hyperlink" Target="https://xn--90acjm8bgdq.xn--p1ai/tk/219.html" TargetMode="External"/><Relationship Id="rId35" Type="http://schemas.openxmlformats.org/officeDocument/2006/relationships/hyperlink" Target="https://xn--90acjm8bgdq.xn--p1ai/tk/226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3024</Words>
  <Characters>17237</Characters>
  <Application>Microsoft Office Word</Application>
  <DocSecurity>0</DocSecurity>
  <Lines>143</Lines>
  <Paragraphs>40</Paragraphs>
  <ScaleCrop>false</ScaleCrop>
  <Company/>
  <LinksUpToDate>false</LinksUpToDate>
  <CharactersWithSpaces>20221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2022-05-30T10:15:00Z</dcterms:created>
  <dcterms:modified xsi:type="dcterms:W3CDTF">2022-05-30T10:19:00Z</dcterms:modified>
</cp:coreProperties>
</file>